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667DB" w14:textId="16355E06" w:rsidR="00D842C2" w:rsidRPr="00D54A20" w:rsidRDefault="001033CB" w:rsidP="00C079A5">
      <w:pPr>
        <w:spacing w:afterLines="50" w:after="180" w:line="440" w:lineRule="exact"/>
        <w:jc w:val="both"/>
        <w:rPr>
          <w:rFonts w:ascii="Times New Roman" w:eastAsia="標楷體" w:hAnsi="Times New Roman" w:cs="Times New Roman"/>
          <w:sz w:val="36"/>
          <w:szCs w:val="32"/>
        </w:rPr>
      </w:pPr>
      <w:r w:rsidRPr="00D54A20">
        <w:rPr>
          <w:rFonts w:ascii="Times New Roman" w:eastAsia="標楷體" w:hAnsi="Times New Roman" w:cs="Times New Roman"/>
          <w:sz w:val="36"/>
          <w:szCs w:val="32"/>
        </w:rPr>
        <w:t>中華民國證券商業同業公會</w:t>
      </w:r>
      <w:bookmarkStart w:id="0" w:name="_Hlk213753777"/>
      <w:r w:rsidR="0073648C" w:rsidRPr="00D54A20">
        <w:rPr>
          <w:rFonts w:ascii="Times New Roman" w:eastAsia="標楷體" w:hAnsi="Times New Roman" w:cs="Times New Roman" w:hint="eastAsia"/>
          <w:sz w:val="36"/>
          <w:szCs w:val="32"/>
        </w:rPr>
        <w:t>「</w:t>
      </w:r>
      <w:r w:rsidR="00D56DE2" w:rsidRPr="00D54A20">
        <w:rPr>
          <w:rFonts w:ascii="Times New Roman" w:eastAsia="標楷體" w:hAnsi="Times New Roman" w:cs="Times New Roman" w:hint="eastAsia"/>
          <w:sz w:val="36"/>
          <w:szCs w:val="32"/>
        </w:rPr>
        <w:t>外國</w:t>
      </w:r>
      <w:r w:rsidR="0071190C" w:rsidRPr="00D54A20">
        <w:rPr>
          <w:rFonts w:ascii="Times New Roman" w:eastAsia="標楷體" w:hAnsi="Times New Roman" w:cs="Times New Roman" w:hint="eastAsia"/>
          <w:sz w:val="36"/>
          <w:szCs w:val="32"/>
        </w:rPr>
        <w:t>發行人募集與發行有價證券承銷商評估報告應行記載事項要點</w:t>
      </w:r>
      <w:r w:rsidR="0073648C" w:rsidRPr="00D54A20">
        <w:rPr>
          <w:rFonts w:ascii="Times New Roman" w:eastAsia="標楷體" w:hAnsi="Times New Roman" w:cs="Times New Roman" w:hint="eastAsia"/>
          <w:sz w:val="36"/>
          <w:szCs w:val="32"/>
        </w:rPr>
        <w:t>」</w:t>
      </w:r>
      <w:r w:rsidR="0071190C" w:rsidRPr="00D54A20">
        <w:rPr>
          <w:rFonts w:ascii="Times New Roman" w:eastAsia="標楷體" w:hAnsi="Times New Roman" w:cs="Times New Roman" w:hint="eastAsia"/>
          <w:sz w:val="36"/>
          <w:szCs w:val="32"/>
        </w:rPr>
        <w:t>第</w:t>
      </w:r>
      <w:r w:rsidR="00D56DE2" w:rsidRPr="00D54A20">
        <w:rPr>
          <w:rFonts w:ascii="Times New Roman" w:eastAsia="標楷體" w:hAnsi="Times New Roman" w:cs="Times New Roman" w:hint="eastAsia"/>
          <w:sz w:val="36"/>
          <w:szCs w:val="32"/>
        </w:rPr>
        <w:t>肆</w:t>
      </w:r>
      <w:r w:rsidR="0071190C" w:rsidRPr="00D54A20">
        <w:rPr>
          <w:rFonts w:ascii="Times New Roman" w:eastAsia="標楷體" w:hAnsi="Times New Roman" w:cs="Times New Roman" w:hint="eastAsia"/>
          <w:sz w:val="36"/>
          <w:szCs w:val="32"/>
        </w:rPr>
        <w:t>點</w:t>
      </w:r>
      <w:r w:rsidRPr="00D54A20">
        <w:rPr>
          <w:rFonts w:ascii="Times New Roman" w:eastAsia="標楷體" w:hAnsi="Times New Roman" w:cs="Times New Roman" w:hint="eastAsia"/>
          <w:sz w:val="36"/>
          <w:szCs w:val="32"/>
        </w:rPr>
        <w:t>修正條文對照表</w:t>
      </w:r>
      <w:bookmarkEnd w:id="0"/>
    </w:p>
    <w:tbl>
      <w:tblPr>
        <w:tblStyle w:val="a3"/>
        <w:tblW w:w="9350" w:type="dxa"/>
        <w:tblLook w:val="04A0" w:firstRow="1" w:lastRow="0" w:firstColumn="1" w:lastColumn="0" w:noHBand="0" w:noVBand="1"/>
      </w:tblPr>
      <w:tblGrid>
        <w:gridCol w:w="3116"/>
        <w:gridCol w:w="3116"/>
        <w:gridCol w:w="3118"/>
      </w:tblGrid>
      <w:tr w:rsidR="00D54A20" w:rsidRPr="00C079A5" w14:paraId="5FDF3BE1" w14:textId="77777777" w:rsidTr="00577D2E">
        <w:trPr>
          <w:trHeight w:val="454"/>
        </w:trPr>
        <w:tc>
          <w:tcPr>
            <w:tcW w:w="3116" w:type="dxa"/>
            <w:vAlign w:val="center"/>
          </w:tcPr>
          <w:p w14:paraId="1E7F392C" w14:textId="43AE6CA2" w:rsidR="00D842C2" w:rsidRPr="00C079A5" w:rsidRDefault="003D2D1D" w:rsidP="00C079A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修正條文</w:t>
            </w:r>
          </w:p>
        </w:tc>
        <w:tc>
          <w:tcPr>
            <w:tcW w:w="3116" w:type="dxa"/>
            <w:vAlign w:val="center"/>
          </w:tcPr>
          <w:p w14:paraId="11C10196" w14:textId="41C78253" w:rsidR="00D842C2" w:rsidRPr="00C079A5" w:rsidRDefault="003D2D1D" w:rsidP="00C079A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現行條文</w:t>
            </w:r>
          </w:p>
        </w:tc>
        <w:tc>
          <w:tcPr>
            <w:tcW w:w="3118" w:type="dxa"/>
            <w:vAlign w:val="center"/>
          </w:tcPr>
          <w:p w14:paraId="34669E9A" w14:textId="6AB53E8D" w:rsidR="00D842C2" w:rsidRPr="00C079A5" w:rsidRDefault="003D2D1D" w:rsidP="00C079A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說明</w:t>
            </w:r>
          </w:p>
        </w:tc>
      </w:tr>
      <w:tr w:rsidR="00E6599E" w:rsidRPr="00C079A5" w14:paraId="33913617" w14:textId="77777777" w:rsidTr="00577D2E">
        <w:tc>
          <w:tcPr>
            <w:tcW w:w="3116" w:type="dxa"/>
          </w:tcPr>
          <w:p w14:paraId="35F7DF9A" w14:textId="7DCA6554" w:rsidR="00D56DE2" w:rsidRPr="00C079A5" w:rsidRDefault="00D56DE2" w:rsidP="00A31A42">
            <w:pPr>
              <w:ind w:left="367" w:hangingChars="153" w:hanging="36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肆、外國發行人發行公司債、第一上市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櫃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公司現金增資發行新股、第二上市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櫃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公司增資發行新股或發行新股參與發行臺灣存託憑證、第二上市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櫃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公司以股東持有之已發行股份參與發行臺灣存託憑證、</w:t>
            </w:r>
            <w:proofErr w:type="gramStart"/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興櫃公司</w:t>
            </w:r>
            <w:proofErr w:type="gramEnd"/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辦理現金增資發行新股者，評估內容如下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以總括申報臺灣存託憑證並分次發行者，除首次發行外其後各分次之發行，應依二十、之規定評估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D40833" w:rsidRPr="00C079A5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14:paraId="0149E0C1" w14:textId="77777777" w:rsidR="00D56DE2" w:rsidRPr="00C079A5" w:rsidRDefault="00D56DE2" w:rsidP="00C079A5">
            <w:pPr>
              <w:ind w:left="480" w:hangingChars="200" w:hanging="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一、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四、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略。</w:t>
            </w:r>
          </w:p>
          <w:p w14:paraId="0A3FFC5F" w14:textId="77777777" w:rsidR="00D56DE2" w:rsidRPr="00C079A5" w:rsidRDefault="00D56DE2" w:rsidP="00C079A5">
            <w:pPr>
              <w:ind w:left="480" w:hangingChars="200" w:hanging="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五、本次募集與發行有價證券計畫是否具有可行性、必要性及價格訂定方式、資金運用計畫、預計進度及預計可能產生效益是否具有合理性之評估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如屬「外國發行人募集與發行有價證券處理準則」第八條第三項規定之案件，得免評估有關計畫之必要性規定；若以已發行股份募集與發行臺灣存託憑證或股票者，除價格訂定方式外，得免評估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。若有其他影響本次發行可行性之因素，請一併說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明。</w:t>
            </w:r>
          </w:p>
          <w:p w14:paraId="53C17B17" w14:textId="77777777" w:rsidR="00D56DE2" w:rsidRPr="00C079A5" w:rsidRDefault="00D56DE2" w:rsidP="005D27AD">
            <w:pPr>
              <w:ind w:leftChars="201" w:left="492" w:hangingChars="4" w:hanging="1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外國發行人申報發行人民幣債券者，應審慎評估到期償債資金來源計畫之可行性、必要性及合理性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至少應包括到期還款之來源，如何取得人民幣資金，如赴海外發行者並應包括</w:t>
            </w:r>
            <w:proofErr w:type="gramStart"/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匯</w:t>
            </w:r>
            <w:proofErr w:type="gramEnd"/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至海外發行地償債是否有相關風險等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14:paraId="409BF7A3" w14:textId="41871408" w:rsidR="00D56DE2" w:rsidRPr="00C079A5" w:rsidRDefault="00A67966" w:rsidP="005D27AD">
            <w:pPr>
              <w:ind w:leftChars="207" w:left="507" w:hangingChars="4" w:hanging="10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第一上市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(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櫃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)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公司</w:t>
            </w:r>
            <w:r w:rsidR="00577D2E"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發行公司債或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現金增資發行新股</w:t>
            </w:r>
            <w:r w:rsidR="008D7717"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案件</w:t>
            </w:r>
            <w:r w:rsidR="00577D2E"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，其</w:t>
            </w:r>
            <w:r w:rsidR="00D56DE2"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申報年度</w:t>
            </w:r>
            <w:r w:rsidR="00A31A42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或</w:t>
            </w:r>
            <w:r w:rsidR="00D56DE2"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前一年度有</w:t>
            </w:r>
            <w:r w:rsidR="00E80FCE"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辦理現金減資</w:t>
            </w:r>
            <w:r w:rsidR="008D7717"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者</w:t>
            </w:r>
            <w:r w:rsidR="00D56DE2"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，應</w:t>
            </w:r>
            <w:r w:rsidR="00454201"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評估</w:t>
            </w:r>
            <w:r w:rsidR="00D56DE2"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下列事項：</w:t>
            </w:r>
          </w:p>
          <w:p w14:paraId="3A77F4F1" w14:textId="7B93559B" w:rsidR="00D56DE2" w:rsidRPr="00C079A5" w:rsidRDefault="00D56DE2" w:rsidP="00C079A5">
            <w:pPr>
              <w:ind w:leftChars="300" w:left="910" w:hangingChars="79" w:hanging="190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1.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就外國發行人</w:t>
            </w:r>
            <w:r w:rsidR="00E80FCE"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現金減資</w:t>
            </w:r>
            <w:r w:rsidR="004C7675"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情形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，加強評估本次募資計畫之必要性及合理性。</w:t>
            </w:r>
          </w:p>
          <w:p w14:paraId="1B9F9AED" w14:textId="77777777" w:rsidR="00E6599E" w:rsidRDefault="00D56DE2" w:rsidP="00C079A5">
            <w:pPr>
              <w:ind w:leftChars="300" w:left="910" w:hangingChars="79" w:hanging="190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2.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外國發行人是否於</w:t>
            </w:r>
            <w:proofErr w:type="gramStart"/>
            <w:r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本次募資</w:t>
            </w:r>
            <w:proofErr w:type="gramEnd"/>
            <w:r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計畫提報審計委員會及董事會決議時，就</w:t>
            </w:r>
            <w:r w:rsidR="00E80FCE"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「現金減資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後</w:t>
            </w:r>
            <w:proofErr w:type="gramStart"/>
            <w:r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再行募資</w:t>
            </w:r>
            <w:proofErr w:type="gramEnd"/>
            <w:r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之必要性及合理性</w:t>
            </w:r>
            <w:r w:rsidR="00E80FCE"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」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討論並作成書面紀錄，並提報股東會說明</w:t>
            </w:r>
            <w:r w:rsidR="00E80FCE"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現金減資</w:t>
            </w:r>
            <w:r w:rsidR="001C64D1"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後</w:t>
            </w:r>
            <w:proofErr w:type="gramStart"/>
            <w:r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再行募資</w:t>
            </w:r>
            <w:proofErr w:type="gramEnd"/>
            <w:r w:rsidRPr="00C079A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之必要性及合理性。</w:t>
            </w:r>
          </w:p>
          <w:p w14:paraId="120920F3" w14:textId="6F75BB8E" w:rsidR="00A31A42" w:rsidRPr="00A31A42" w:rsidRDefault="00A31A42" w:rsidP="00A31A42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31A42">
              <w:rPr>
                <w:rFonts w:ascii="Times New Roman" w:eastAsia="標楷體" w:hAnsi="Times New Roman" w:cs="Times New Roman" w:hint="eastAsia"/>
                <w:szCs w:val="24"/>
              </w:rPr>
              <w:t>六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Pr="00A31A42"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  <w:r w:rsidRPr="00A31A42">
              <w:rPr>
                <w:rFonts w:ascii="Times New Roman" w:eastAsia="標楷體" w:hAnsi="Times New Roman" w:cs="Times New Roman" w:hint="eastAsia"/>
                <w:szCs w:val="24"/>
              </w:rPr>
              <w:t>二十一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Pr="00A31A4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31A42">
              <w:rPr>
                <w:rFonts w:ascii="Times New Roman" w:eastAsia="標楷體" w:hAnsi="Times New Roman" w:cs="Times New Roman" w:hint="eastAsia"/>
                <w:szCs w:val="24"/>
              </w:rPr>
              <w:t>略</w:t>
            </w:r>
          </w:p>
        </w:tc>
        <w:tc>
          <w:tcPr>
            <w:tcW w:w="3116" w:type="dxa"/>
          </w:tcPr>
          <w:p w14:paraId="3A2268EB" w14:textId="77777777" w:rsidR="00D56DE2" w:rsidRPr="00C079A5" w:rsidRDefault="00D56DE2" w:rsidP="00A31A42">
            <w:pPr>
              <w:ind w:left="355" w:hangingChars="148" w:hanging="355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肆、外國發行人發行公司債、第一上市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櫃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公司現金增資發行新股、第二上市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櫃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公司增資發行新股或發行新股參與發行臺灣存託憑證、第二上市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櫃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公司以股東持有之已發行股份參與發行臺灣存託憑證、</w:t>
            </w:r>
            <w:proofErr w:type="gramStart"/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興櫃公司</w:t>
            </w:r>
            <w:proofErr w:type="gramEnd"/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辦理現金增資發行新股者，評估內容如下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以總括申報臺灣存託憑證並分次發行者，除首次發行外其後各分次之發行，應依二十、之規定評估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3A73FDE7" w14:textId="285FC037" w:rsidR="00E6599E" w:rsidRPr="00C079A5" w:rsidRDefault="00E6599E" w:rsidP="00C079A5">
            <w:pPr>
              <w:ind w:left="480" w:hangingChars="200" w:hanging="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一、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  <w:r w:rsidR="00D56DE2" w:rsidRPr="00C079A5">
              <w:rPr>
                <w:rFonts w:ascii="Times New Roman" w:eastAsia="標楷體" w:hAnsi="Times New Roman" w:cs="Times New Roman" w:hint="eastAsia"/>
                <w:szCs w:val="24"/>
              </w:rPr>
              <w:t>四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略。</w:t>
            </w:r>
          </w:p>
          <w:p w14:paraId="34E7352B" w14:textId="77777777" w:rsidR="00D56DE2" w:rsidRPr="00C079A5" w:rsidRDefault="00D56DE2" w:rsidP="00C079A5">
            <w:pPr>
              <w:ind w:left="480" w:hangingChars="200" w:hanging="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五、本次募集與發行有價證券計畫是否具有可行性、必要性及價格訂定方式、資金運用計畫、預計進度及預計可能產生效益是否具有合理性之評估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如屬「外國發行人募集與發行有價證券處理準則」第八條第三項規定之案件，得免評估有關計畫之必要性規定；若以已發行股份募集與發行臺灣存託憑證或股票者，除價格訂定方式外，得免評估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。若有其他影響本次發行可行性之因素，請一併說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明。</w:t>
            </w:r>
          </w:p>
          <w:p w14:paraId="03D5A965" w14:textId="77777777" w:rsidR="00D56DE2" w:rsidRDefault="00D56DE2" w:rsidP="00C079A5">
            <w:pPr>
              <w:ind w:leftChars="231" w:left="564" w:hangingChars="4" w:hanging="1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外國發行人申報發行人民幣債券者，應審慎評估到期償債資金來源計畫之可行性、必要性及合理性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至少應包括到期還款之來源，如何取得人民幣資金，如赴海外發行者並應包括</w:t>
            </w:r>
            <w:proofErr w:type="gramStart"/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匯</w:t>
            </w:r>
            <w:proofErr w:type="gramEnd"/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至海外發行地償債是否有相關風險等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14:paraId="0341C793" w14:textId="36D030FA" w:rsidR="00A31A42" w:rsidRPr="00C079A5" w:rsidRDefault="00A31A42" w:rsidP="00A31A42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31A42">
              <w:rPr>
                <w:rFonts w:ascii="Times New Roman" w:eastAsia="標楷體" w:hAnsi="Times New Roman" w:cs="Times New Roman" w:hint="eastAsia"/>
                <w:szCs w:val="24"/>
              </w:rPr>
              <w:t>六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Pr="00A31A42"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  <w:r w:rsidRPr="00A31A42">
              <w:rPr>
                <w:rFonts w:ascii="Times New Roman" w:eastAsia="標楷體" w:hAnsi="Times New Roman" w:cs="Times New Roman" w:hint="eastAsia"/>
                <w:szCs w:val="24"/>
              </w:rPr>
              <w:t>二十一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Pr="00A31A4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31A42">
              <w:rPr>
                <w:rFonts w:ascii="Times New Roman" w:eastAsia="標楷體" w:hAnsi="Times New Roman" w:cs="Times New Roman" w:hint="eastAsia"/>
                <w:szCs w:val="24"/>
              </w:rPr>
              <w:t>略</w:t>
            </w:r>
          </w:p>
        </w:tc>
        <w:tc>
          <w:tcPr>
            <w:tcW w:w="3118" w:type="dxa"/>
          </w:tcPr>
          <w:p w14:paraId="0D91F5D9" w14:textId="573A9EDB" w:rsidR="00E6599E" w:rsidRPr="00C079A5" w:rsidRDefault="00E6599E" w:rsidP="00C079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為強化審查</w:t>
            </w:r>
            <w:r w:rsidR="00D56DE2" w:rsidRPr="00C079A5">
              <w:rPr>
                <w:rFonts w:ascii="Times New Roman" w:eastAsia="標楷體" w:hAnsi="Times New Roman" w:cs="Times New Roman" w:hint="eastAsia"/>
                <w:szCs w:val="24"/>
              </w:rPr>
              <w:t>第一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上市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櫃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公司</w:t>
            </w:r>
            <w:r w:rsidR="006B48AC" w:rsidRPr="00C079A5">
              <w:rPr>
                <w:rFonts w:ascii="Times New Roman" w:eastAsia="標楷體" w:hAnsi="Times New Roman" w:cs="Times New Roman"/>
                <w:szCs w:val="24"/>
              </w:rPr>
              <w:t>辦理</w:t>
            </w:r>
            <w:r w:rsidR="00E80FCE" w:rsidRPr="00C079A5">
              <w:rPr>
                <w:rFonts w:ascii="Times New Roman" w:eastAsia="標楷體" w:hAnsi="Times New Roman" w:cs="Times New Roman" w:hint="eastAsia"/>
                <w:szCs w:val="24"/>
              </w:rPr>
              <w:t>現金減資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後一定期間內即再</w:t>
            </w:r>
            <w:r w:rsidR="00577D2E" w:rsidRPr="00C079A5">
              <w:rPr>
                <w:rFonts w:ascii="Times New Roman" w:eastAsia="標楷體" w:hAnsi="Times New Roman" w:cs="Times New Roman" w:hint="eastAsia"/>
                <w:szCs w:val="24"/>
              </w:rPr>
              <w:t>發行公司債或辦理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現金增資發行新股案件之必要性及合理性，增訂</w:t>
            </w:r>
            <w:r w:rsidR="00BD6FF5" w:rsidRPr="00C079A5">
              <w:rPr>
                <w:rFonts w:ascii="Times New Roman" w:eastAsia="標楷體" w:hAnsi="Times New Roman" w:cs="Times New Roman" w:hint="eastAsia"/>
                <w:szCs w:val="24"/>
              </w:rPr>
              <w:t>肆、五、之第</w:t>
            </w:r>
            <w:r w:rsidR="00B006C5" w:rsidRPr="00C079A5">
              <w:rPr>
                <w:rFonts w:ascii="Times New Roman" w:eastAsia="標楷體" w:hAnsi="Times New Roman" w:cs="Times New Roman" w:hint="eastAsia"/>
                <w:szCs w:val="24"/>
              </w:rPr>
              <w:t>三段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，明定</w:t>
            </w:r>
            <w:r w:rsidR="001264A2" w:rsidRPr="00C079A5">
              <w:rPr>
                <w:rFonts w:ascii="Times New Roman" w:eastAsia="標楷體" w:hAnsi="Times New Roman" w:cs="Times New Roman" w:hint="eastAsia"/>
                <w:szCs w:val="24"/>
              </w:rPr>
              <w:t>第一上市</w:t>
            </w:r>
            <w:r w:rsidR="001264A2" w:rsidRPr="00C079A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1264A2" w:rsidRPr="00C079A5">
              <w:rPr>
                <w:rFonts w:ascii="Times New Roman" w:eastAsia="標楷體" w:hAnsi="Times New Roman" w:cs="Times New Roman" w:hint="eastAsia"/>
                <w:szCs w:val="24"/>
              </w:rPr>
              <w:t>櫃</w:t>
            </w:r>
            <w:r w:rsidR="001264A2" w:rsidRPr="00C079A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1264A2" w:rsidRPr="00C079A5">
              <w:rPr>
                <w:rFonts w:ascii="Times New Roman" w:eastAsia="標楷體" w:hAnsi="Times New Roman" w:cs="Times New Roman" w:hint="eastAsia"/>
                <w:szCs w:val="24"/>
              </w:rPr>
              <w:t>公司</w:t>
            </w:r>
            <w:r w:rsidR="00B006C5" w:rsidRPr="00C079A5">
              <w:rPr>
                <w:rFonts w:ascii="Times New Roman" w:eastAsia="標楷體" w:hAnsi="Times New Roman" w:cs="Times New Roman" w:hint="eastAsia"/>
                <w:szCs w:val="24"/>
              </w:rPr>
              <w:t>發行公司債或</w:t>
            </w:r>
            <w:r w:rsidR="001264A2" w:rsidRPr="00C079A5">
              <w:rPr>
                <w:rFonts w:ascii="Times New Roman" w:eastAsia="標楷體" w:hAnsi="Times New Roman" w:cs="Times New Roman" w:hint="eastAsia"/>
                <w:szCs w:val="24"/>
              </w:rPr>
              <w:t>辦理</w:t>
            </w:r>
            <w:r w:rsidR="00B006C5" w:rsidRPr="00C079A5">
              <w:rPr>
                <w:rFonts w:ascii="Times New Roman" w:eastAsia="標楷體" w:hAnsi="Times New Roman" w:cs="Times New Roman" w:hint="eastAsia"/>
                <w:szCs w:val="24"/>
              </w:rPr>
              <w:t>現金增資發行新股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，承銷商應就</w:t>
            </w:r>
            <w:r w:rsidR="00E80FCE" w:rsidRPr="00C079A5">
              <w:rPr>
                <w:rFonts w:ascii="Times New Roman" w:eastAsia="標楷體" w:hAnsi="Times New Roman" w:cs="Times New Roman" w:hint="eastAsia"/>
                <w:szCs w:val="24"/>
              </w:rPr>
              <w:t>現金減資</w:t>
            </w:r>
            <w:r w:rsidR="006B48AC" w:rsidRPr="00C079A5">
              <w:rPr>
                <w:rFonts w:ascii="Times New Roman" w:eastAsia="標楷體" w:hAnsi="Times New Roman" w:cs="Times New Roman" w:hint="eastAsia"/>
                <w:szCs w:val="24"/>
              </w:rPr>
              <w:t>情形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加強評估本次辦理募資之必要性及合理性。另為保留</w:t>
            </w:r>
            <w:r w:rsidR="00BD6FF5" w:rsidRPr="00C079A5">
              <w:rPr>
                <w:rFonts w:ascii="Times New Roman" w:eastAsia="標楷體" w:hAnsi="Times New Roman" w:cs="Times New Roman" w:hint="eastAsia"/>
                <w:szCs w:val="24"/>
              </w:rPr>
              <w:t>外國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發行人辦理現金減資申報年度或未來</w:t>
            </w:r>
            <w:proofErr w:type="gramStart"/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proofErr w:type="gramEnd"/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年度資金需求彈性，</w:t>
            </w:r>
            <w:r w:rsidR="00BD6FF5" w:rsidRPr="00C079A5">
              <w:rPr>
                <w:rFonts w:ascii="Times New Roman" w:eastAsia="標楷體" w:hAnsi="Times New Roman" w:cs="Times New Roman" w:hint="eastAsia"/>
                <w:szCs w:val="24"/>
              </w:rPr>
              <w:t>外國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發行人嗣後如</w:t>
            </w:r>
            <w:proofErr w:type="gramStart"/>
            <w:r w:rsidR="00B006C5" w:rsidRPr="00C079A5">
              <w:rPr>
                <w:rFonts w:ascii="Times New Roman" w:eastAsia="標楷體" w:hAnsi="Times New Roman" w:cs="Times New Roman" w:hint="eastAsia"/>
                <w:szCs w:val="24"/>
              </w:rPr>
              <w:t>確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有募資</w:t>
            </w:r>
            <w:proofErr w:type="gramEnd"/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需求，應於</w:t>
            </w:r>
            <w:proofErr w:type="gramStart"/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該次募資</w:t>
            </w:r>
            <w:proofErr w:type="gramEnd"/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提報審計委員會及董事會決議時，就</w:t>
            </w:r>
            <w:r w:rsidR="00E80FCE" w:rsidRPr="00C079A5">
              <w:rPr>
                <w:rFonts w:ascii="Times New Roman" w:eastAsia="標楷體" w:hAnsi="Times New Roman" w:cs="Times New Roman" w:hint="eastAsia"/>
                <w:szCs w:val="24"/>
              </w:rPr>
              <w:t>現金減資</w:t>
            </w:r>
            <w:r w:rsidR="006B48AC" w:rsidRPr="00C079A5">
              <w:rPr>
                <w:rFonts w:ascii="Times New Roman" w:eastAsia="標楷體" w:hAnsi="Times New Roman" w:cs="Times New Roman" w:hint="eastAsia"/>
                <w:szCs w:val="24"/>
              </w:rPr>
              <w:t>後</w:t>
            </w:r>
            <w:proofErr w:type="gramStart"/>
            <w:r w:rsidR="006B48AC" w:rsidRPr="00C079A5">
              <w:rPr>
                <w:rFonts w:ascii="Times New Roman" w:eastAsia="標楷體" w:hAnsi="Times New Roman" w:cs="Times New Roman" w:hint="eastAsia"/>
                <w:szCs w:val="24"/>
              </w:rPr>
              <w:t>再行募資</w:t>
            </w:r>
            <w:proofErr w:type="gramEnd"/>
            <w:r w:rsidR="006B48AC" w:rsidRPr="00C079A5">
              <w:rPr>
                <w:rFonts w:ascii="Times New Roman" w:eastAsia="標楷體" w:hAnsi="Times New Roman" w:cs="Times New Roman" w:hint="eastAsia"/>
                <w:szCs w:val="24"/>
              </w:rPr>
              <w:t>之必要性及合理性</w:t>
            </w:r>
            <w:r w:rsidRPr="00C079A5">
              <w:rPr>
                <w:rFonts w:ascii="Times New Roman" w:eastAsia="標楷體" w:hAnsi="Times New Roman" w:cs="Times New Roman" w:hint="eastAsia"/>
                <w:szCs w:val="24"/>
              </w:rPr>
              <w:t>討論並作成書面紀錄，並提報股東會說明。</w:t>
            </w:r>
          </w:p>
        </w:tc>
      </w:tr>
    </w:tbl>
    <w:p w14:paraId="0CEDE1C8" w14:textId="77777777" w:rsidR="00D842C2" w:rsidRPr="00D54A20" w:rsidRDefault="00D842C2"/>
    <w:sectPr w:rsidR="00D842C2" w:rsidRPr="00D54A20" w:rsidSect="00577D2E">
      <w:footerReference w:type="default" r:id="rId7"/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E13AD" w14:textId="77777777" w:rsidR="00F744BD" w:rsidRDefault="00F744BD" w:rsidP="001033CB">
      <w:r>
        <w:separator/>
      </w:r>
    </w:p>
  </w:endnote>
  <w:endnote w:type="continuationSeparator" w:id="0">
    <w:p w14:paraId="3E0BA200" w14:textId="77777777" w:rsidR="00F744BD" w:rsidRDefault="00F744BD" w:rsidP="0010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1207" w14:textId="0F2357E7" w:rsidR="001033CB" w:rsidRDefault="001033CB">
    <w:pPr>
      <w:pStyle w:val="a8"/>
      <w:jc w:val="center"/>
    </w:pPr>
  </w:p>
  <w:p w14:paraId="01B46CDA" w14:textId="77777777" w:rsidR="001033CB" w:rsidRDefault="001033C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C897B" w14:textId="77777777" w:rsidR="00F744BD" w:rsidRDefault="00F744BD" w:rsidP="001033CB">
      <w:r>
        <w:separator/>
      </w:r>
    </w:p>
  </w:footnote>
  <w:footnote w:type="continuationSeparator" w:id="0">
    <w:p w14:paraId="5379DC81" w14:textId="77777777" w:rsidR="00F744BD" w:rsidRDefault="00F744BD" w:rsidP="00103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43B6"/>
    <w:multiLevelType w:val="multilevel"/>
    <w:tmpl w:val="9E825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92CBC"/>
    <w:multiLevelType w:val="hybridMultilevel"/>
    <w:tmpl w:val="168E9B66"/>
    <w:lvl w:ilvl="0" w:tplc="9BE63FA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244D20"/>
    <w:multiLevelType w:val="multilevel"/>
    <w:tmpl w:val="26FCF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D5088C"/>
    <w:multiLevelType w:val="multilevel"/>
    <w:tmpl w:val="26D07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3B3778"/>
    <w:multiLevelType w:val="multilevel"/>
    <w:tmpl w:val="67603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322DA7"/>
    <w:multiLevelType w:val="hybridMultilevel"/>
    <w:tmpl w:val="003A138E"/>
    <w:lvl w:ilvl="0" w:tplc="B40CD52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9641769"/>
    <w:multiLevelType w:val="hybridMultilevel"/>
    <w:tmpl w:val="16B2FE30"/>
    <w:lvl w:ilvl="0" w:tplc="E2B00B7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C6E3723"/>
    <w:multiLevelType w:val="multilevel"/>
    <w:tmpl w:val="16700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04315E"/>
    <w:multiLevelType w:val="multilevel"/>
    <w:tmpl w:val="60365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005717">
    <w:abstractNumId w:val="2"/>
  </w:num>
  <w:num w:numId="2" w16cid:durableId="1509641416">
    <w:abstractNumId w:val="0"/>
  </w:num>
  <w:num w:numId="3" w16cid:durableId="1195851570">
    <w:abstractNumId w:val="7"/>
  </w:num>
  <w:num w:numId="4" w16cid:durableId="470558718">
    <w:abstractNumId w:val="8"/>
  </w:num>
  <w:num w:numId="5" w16cid:durableId="1998916770">
    <w:abstractNumId w:val="1"/>
  </w:num>
  <w:num w:numId="6" w16cid:durableId="1740249161">
    <w:abstractNumId w:val="5"/>
  </w:num>
  <w:num w:numId="7" w16cid:durableId="1077363559">
    <w:abstractNumId w:val="3"/>
  </w:num>
  <w:num w:numId="8" w16cid:durableId="217865640">
    <w:abstractNumId w:val="4"/>
  </w:num>
  <w:num w:numId="9" w16cid:durableId="6266604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C2"/>
    <w:rsid w:val="0000035C"/>
    <w:rsid w:val="00000D09"/>
    <w:rsid w:val="00001125"/>
    <w:rsid w:val="000029E9"/>
    <w:rsid w:val="00072B3C"/>
    <w:rsid w:val="00084EF8"/>
    <w:rsid w:val="000B40F9"/>
    <w:rsid w:val="001033CB"/>
    <w:rsid w:val="001264A2"/>
    <w:rsid w:val="00170012"/>
    <w:rsid w:val="0018442B"/>
    <w:rsid w:val="001C489D"/>
    <w:rsid w:val="001C64D1"/>
    <w:rsid w:val="001D76A0"/>
    <w:rsid w:val="001E1038"/>
    <w:rsid w:val="001E3477"/>
    <w:rsid w:val="00217EC9"/>
    <w:rsid w:val="00222273"/>
    <w:rsid w:val="00273734"/>
    <w:rsid w:val="00277F55"/>
    <w:rsid w:val="00280666"/>
    <w:rsid w:val="00280755"/>
    <w:rsid w:val="00325B0C"/>
    <w:rsid w:val="00386739"/>
    <w:rsid w:val="003906CA"/>
    <w:rsid w:val="003A241F"/>
    <w:rsid w:val="003D2D1D"/>
    <w:rsid w:val="00416A77"/>
    <w:rsid w:val="0042360F"/>
    <w:rsid w:val="00454201"/>
    <w:rsid w:val="00455E55"/>
    <w:rsid w:val="00481FB5"/>
    <w:rsid w:val="00485A18"/>
    <w:rsid w:val="00494BFB"/>
    <w:rsid w:val="0049708D"/>
    <w:rsid w:val="004A18A3"/>
    <w:rsid w:val="004C7675"/>
    <w:rsid w:val="004F0A95"/>
    <w:rsid w:val="00513805"/>
    <w:rsid w:val="0052018E"/>
    <w:rsid w:val="005365A4"/>
    <w:rsid w:val="00541B38"/>
    <w:rsid w:val="00567558"/>
    <w:rsid w:val="00577D2E"/>
    <w:rsid w:val="005A2128"/>
    <w:rsid w:val="005B00B1"/>
    <w:rsid w:val="005D269F"/>
    <w:rsid w:val="005D27AD"/>
    <w:rsid w:val="005D7421"/>
    <w:rsid w:val="005D7A47"/>
    <w:rsid w:val="00604580"/>
    <w:rsid w:val="006203AB"/>
    <w:rsid w:val="00622108"/>
    <w:rsid w:val="0067115C"/>
    <w:rsid w:val="006751E6"/>
    <w:rsid w:val="006945E9"/>
    <w:rsid w:val="006B48AC"/>
    <w:rsid w:val="006C1911"/>
    <w:rsid w:val="0071190C"/>
    <w:rsid w:val="007155C7"/>
    <w:rsid w:val="0073648C"/>
    <w:rsid w:val="007512A4"/>
    <w:rsid w:val="00751BCD"/>
    <w:rsid w:val="007717EA"/>
    <w:rsid w:val="007F5E34"/>
    <w:rsid w:val="007F68E5"/>
    <w:rsid w:val="008147E3"/>
    <w:rsid w:val="00815EDA"/>
    <w:rsid w:val="00831EFA"/>
    <w:rsid w:val="00834D00"/>
    <w:rsid w:val="00852861"/>
    <w:rsid w:val="008701DB"/>
    <w:rsid w:val="008B2D2D"/>
    <w:rsid w:val="008D7717"/>
    <w:rsid w:val="00907D98"/>
    <w:rsid w:val="0094657F"/>
    <w:rsid w:val="009608FE"/>
    <w:rsid w:val="00976952"/>
    <w:rsid w:val="0097772F"/>
    <w:rsid w:val="009828FD"/>
    <w:rsid w:val="009A06CF"/>
    <w:rsid w:val="009A36FC"/>
    <w:rsid w:val="009B7A24"/>
    <w:rsid w:val="009C088A"/>
    <w:rsid w:val="009D0F3C"/>
    <w:rsid w:val="009D74B3"/>
    <w:rsid w:val="00A132E7"/>
    <w:rsid w:val="00A30E4A"/>
    <w:rsid w:val="00A31A42"/>
    <w:rsid w:val="00A445E9"/>
    <w:rsid w:val="00A5141D"/>
    <w:rsid w:val="00A60AB6"/>
    <w:rsid w:val="00A657C6"/>
    <w:rsid w:val="00A67966"/>
    <w:rsid w:val="00A77353"/>
    <w:rsid w:val="00A90032"/>
    <w:rsid w:val="00AB51DA"/>
    <w:rsid w:val="00AC3F88"/>
    <w:rsid w:val="00AC4DDF"/>
    <w:rsid w:val="00AD4299"/>
    <w:rsid w:val="00B0001B"/>
    <w:rsid w:val="00B006C5"/>
    <w:rsid w:val="00B05565"/>
    <w:rsid w:val="00B36E17"/>
    <w:rsid w:val="00B50063"/>
    <w:rsid w:val="00B51C0E"/>
    <w:rsid w:val="00B62955"/>
    <w:rsid w:val="00B67F7A"/>
    <w:rsid w:val="00BB086D"/>
    <w:rsid w:val="00BC532D"/>
    <w:rsid w:val="00BD6FF5"/>
    <w:rsid w:val="00C079A5"/>
    <w:rsid w:val="00C310C3"/>
    <w:rsid w:val="00C8463F"/>
    <w:rsid w:val="00CC7814"/>
    <w:rsid w:val="00D00550"/>
    <w:rsid w:val="00D36EFE"/>
    <w:rsid w:val="00D40833"/>
    <w:rsid w:val="00D54A20"/>
    <w:rsid w:val="00D56DE2"/>
    <w:rsid w:val="00D76E94"/>
    <w:rsid w:val="00D842C2"/>
    <w:rsid w:val="00D94AA6"/>
    <w:rsid w:val="00DA0D10"/>
    <w:rsid w:val="00DF30E5"/>
    <w:rsid w:val="00E11B11"/>
    <w:rsid w:val="00E42407"/>
    <w:rsid w:val="00E5710E"/>
    <w:rsid w:val="00E6599E"/>
    <w:rsid w:val="00E80FCE"/>
    <w:rsid w:val="00E8176A"/>
    <w:rsid w:val="00E83F03"/>
    <w:rsid w:val="00E911DF"/>
    <w:rsid w:val="00E938FE"/>
    <w:rsid w:val="00E972C2"/>
    <w:rsid w:val="00ED01AE"/>
    <w:rsid w:val="00EE7859"/>
    <w:rsid w:val="00F07AF1"/>
    <w:rsid w:val="00F11458"/>
    <w:rsid w:val="00F16BC0"/>
    <w:rsid w:val="00F1753F"/>
    <w:rsid w:val="00F2035F"/>
    <w:rsid w:val="00F21C2F"/>
    <w:rsid w:val="00F45121"/>
    <w:rsid w:val="00F744BD"/>
    <w:rsid w:val="00FC0A5F"/>
    <w:rsid w:val="00FC3210"/>
    <w:rsid w:val="00FE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E35BB"/>
  <w15:chartTrackingRefBased/>
  <w15:docId w15:val="{F01A039D-649D-4965-BAD9-688ED062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11B1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50063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1033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033C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033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033CB"/>
    <w:rPr>
      <w:sz w:val="20"/>
      <w:szCs w:val="20"/>
    </w:rPr>
  </w:style>
  <w:style w:type="paragraph" w:customStyle="1" w:styleId="Default">
    <w:name w:val="Default"/>
    <w:rsid w:val="00481FB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鍾韻琳</dc:creator>
  <cp:keywords/>
  <dc:description/>
  <cp:lastModifiedBy>629 TWSA</cp:lastModifiedBy>
  <cp:revision>11</cp:revision>
  <cp:lastPrinted>2026-07-08T06:22:00Z</cp:lastPrinted>
  <dcterms:created xsi:type="dcterms:W3CDTF">2026-07-06T02:09:00Z</dcterms:created>
  <dcterms:modified xsi:type="dcterms:W3CDTF">2026-08-14T07:02:00Z</dcterms:modified>
</cp:coreProperties>
</file>